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Richard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BUILD-A-BEAR WORKSHOP,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415 SOUTH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BUILD-A-BEAR WORKSHOP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BBW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63103</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5,124</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reporting person of 2,663 shares of restricted stock. The shares vest on June 11,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not applicable to grants of restricted stock.</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transactions reported in this Form 4, Mr. Johnson directly owns 2,461 shares of common stock and 2,663 shares of restricted stock of Build-A-Bear Workshop, Inc. 1,856 restricted shares vested on June 12, 2026, a day after the above reported transaction. For purposes of this footnote, we have included these 1,856 shares as common stock instead of restricted, making this footnote accurate as of the date of filing.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 Exhibit 24 - Power of Attorney for Richard A. Johnson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Yevgeny Fundler,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Richard</w:t>
        <w:tab/>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95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FORMS 3, 4 AND 5</w:t>
      </w:r>
    </w:p>
    <w:p>
      <w:pPr>
        <w:spacing w:after="0" w:line="175" w:lineRule="exact"/>
        <w:rPr>
          <w:sz w:val="20"/>
          <w:szCs w:val="20"/>
          <w:color w:val="auto"/>
        </w:rPr>
      </w:pPr>
    </w:p>
    <w:p>
      <w:pPr>
        <w:ind w:right="2199" w:firstLine="832"/>
        <w:spacing w:after="0" w:line="31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Voin Todorovic and Yevgeny Fundler and each of them, the undersigned's true and lawful attorneys-in-fact to:</w:t>
      </w:r>
    </w:p>
    <w:p>
      <w:pPr>
        <w:spacing w:after="0" w:line="51" w:lineRule="exact"/>
        <w:rPr>
          <w:sz w:val="20"/>
          <w:szCs w:val="20"/>
          <w:color w:val="auto"/>
        </w:rPr>
      </w:pPr>
    </w:p>
    <w:p>
      <w:pPr>
        <w:ind w:right="229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Build-A-Bear Workshop, Inc. (the "Company"), Forms 3, 4, and 5 in accordance with Section 16(a) of the Securities Exchange Act of 1934, as amended, and the rules thereunder (the "Exchange Act");</w:t>
      </w:r>
    </w:p>
    <w:p>
      <w:pPr>
        <w:spacing w:after="0" w:line="75" w:lineRule="exact"/>
        <w:rPr>
          <w:rFonts w:ascii="Courier New" w:cs="Courier New" w:eastAsia="Courier New" w:hAnsi="Courier New"/>
          <w:sz w:val="17"/>
          <w:szCs w:val="17"/>
          <w:color w:val="auto"/>
        </w:rPr>
      </w:pPr>
    </w:p>
    <w:p>
      <w:pPr>
        <w:ind w:right="199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779" w:firstLine="832"/>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firstLine="832"/>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197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11th day of June, 2026.</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Richard Johnson</w:t>
      </w:r>
    </w:p>
    <w:p>
      <w:pPr>
        <w:spacing w:after="0" w:line="3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__________________________</w:t>
      </w:r>
    </w:p>
    <w:p>
      <w:pPr>
        <w:spacing w:after="0" w:line="7" w:lineRule="exact"/>
        <w:rPr>
          <w:sz w:val="20"/>
          <w:szCs w:val="20"/>
          <w:color w:val="auto"/>
        </w:rPr>
      </w:pPr>
    </w:p>
    <w:p>
      <w:pPr>
        <w:ind w:left="840"/>
        <w:spacing w:after="0"/>
        <w:tabs>
          <w:tab w:leader="none" w:pos="1540" w:val="left"/>
        </w:tabs>
        <w:rPr>
          <w:sz w:val="20"/>
          <w:szCs w:val="20"/>
          <w:color w:val="auto"/>
        </w:rPr>
      </w:pPr>
      <w:r>
        <w:rPr>
          <w:rFonts w:ascii="Courier New" w:cs="Courier New" w:eastAsia="Courier New" w:hAnsi="Courier New"/>
          <w:sz w:val="17"/>
          <w:szCs w:val="17"/>
          <w:color w:val="auto"/>
        </w:rPr>
        <w:t>Name:</w:t>
        <w:tab/>
        <w:t>Richard Johnson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0981" TargetMode="External"/><Relationship Id="rId14" Type="http://schemas.openxmlformats.org/officeDocument/2006/relationships/hyperlink" Target="http://www.sec.gov/cgi-bin/browse-edgar?action=getcompany&amp;CIK=0001113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2026-06-12T15:15:03Z</dcterms:created>
  <dcterms:modified xsi:type="dcterms:W3CDTF">2026-06-12T15:15:03Z</dcterms:modified>
</cp:coreProperties>
</file>